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3D1A" w14:textId="693F506A" w:rsidR="007B5C78" w:rsidRPr="00AB2F26" w:rsidRDefault="00DD0C75" w:rsidP="009A2B19">
      <w:pPr>
        <w:pStyle w:val="Ttulo"/>
        <w:rPr>
          <w:rFonts w:eastAsia="Arial"/>
          <w:sz w:val="28"/>
          <w:szCs w:val="48"/>
          <w:lang w:bidi="es-ES"/>
        </w:rPr>
      </w:pPr>
      <w:r>
        <w:rPr>
          <w:rFonts w:eastAsia="Arial"/>
          <w:sz w:val="28"/>
          <w:szCs w:val="48"/>
          <w:lang w:bidi="es-ES"/>
        </w:rPr>
        <w:t xml:space="preserve">DECLARACIÓN RESPONSABLE PARA </w:t>
      </w:r>
      <w:r w:rsidR="000F10EE" w:rsidRPr="00AB2F26">
        <w:rPr>
          <w:rFonts w:eastAsia="Arial"/>
          <w:sz w:val="28"/>
          <w:szCs w:val="48"/>
          <w:lang w:bidi="es-ES"/>
        </w:rPr>
        <w:t xml:space="preserve">LICENCIA DE </w:t>
      </w:r>
      <w:r w:rsidR="007B5C78" w:rsidRPr="00AB2F26">
        <w:rPr>
          <w:rFonts w:eastAsia="Arial"/>
          <w:sz w:val="28"/>
          <w:szCs w:val="48"/>
          <w:lang w:bidi="es-ES"/>
        </w:rPr>
        <w:t>OBRA</w:t>
      </w:r>
    </w:p>
    <w:p w14:paraId="64AD63AD" w14:textId="77777777" w:rsidR="00AB2F26" w:rsidRPr="00D538CB" w:rsidRDefault="00AB2F26" w:rsidP="00AB2F26">
      <w:pPr>
        <w:pStyle w:val="Textoindependiente"/>
        <w:rPr>
          <w:rFonts w:ascii="Consolas" w:hAnsi="Consolas"/>
          <w:b/>
          <w:bCs/>
          <w:color w:val="073E74"/>
        </w:rPr>
      </w:pPr>
      <w:r>
        <w:rPr>
          <w:rFonts w:ascii="Consolas" w:hAnsi="Consolas"/>
          <w:b/>
          <w:bCs/>
          <w:color w:val="073E74"/>
        </w:rPr>
        <w:t>DOCUMENTACIÓN APORTADA</w:t>
      </w:r>
    </w:p>
    <w:tbl>
      <w:tblPr>
        <w:tblStyle w:val="Tablaconcuadrcula"/>
        <w:tblW w:w="9497" w:type="dxa"/>
        <w:tblInd w:w="137" w:type="dxa"/>
        <w:tblLook w:val="04A0" w:firstRow="1" w:lastRow="0" w:firstColumn="1" w:lastColumn="0" w:noHBand="0" w:noVBand="1"/>
      </w:tblPr>
      <w:tblGrid>
        <w:gridCol w:w="9497"/>
      </w:tblGrid>
      <w:tr w:rsidR="00AB2F26" w:rsidRPr="0076274A" w14:paraId="1D872796" w14:textId="77777777" w:rsidTr="00AC1232">
        <w:tc>
          <w:tcPr>
            <w:tcW w:w="9497" w:type="dxa"/>
            <w:vAlign w:val="center"/>
          </w:tcPr>
          <w:p w14:paraId="31D97919" w14:textId="4146D60E" w:rsidR="00AB2F26" w:rsidRPr="00AB2F26" w:rsidRDefault="00940BD1" w:rsidP="00AB2F26">
            <w:pPr>
              <w:widowControl w:val="0"/>
              <w:tabs>
                <w:tab w:val="left" w:pos="906"/>
                <w:tab w:val="left" w:pos="907"/>
              </w:tabs>
              <w:autoSpaceDE w:val="0"/>
              <w:autoSpaceDN w:val="0"/>
              <w:spacing w:after="60"/>
              <w:ind w:left="142"/>
              <w:rPr>
                <w:sz w:val="20"/>
                <w:szCs w:val="22"/>
              </w:rPr>
            </w:pPr>
            <w:sdt>
              <w:sdtPr>
                <w:rPr>
                  <w:sz w:val="20"/>
                  <w:szCs w:val="22"/>
                </w:rPr>
                <w:id w:val="-1507894089"/>
                <w14:checkbox>
                  <w14:checked w14:val="0"/>
                  <w14:checkedState w14:val="2612" w14:font="MS Gothic"/>
                  <w14:uncheckedState w14:val="2610" w14:font="MS Gothic"/>
                </w14:checkbox>
              </w:sdtPr>
              <w:sdtEndPr/>
              <w:sdtContent>
                <w:r w:rsidR="006B02C1">
                  <w:rPr>
                    <w:rFonts w:ascii="MS Gothic" w:eastAsia="MS Gothic" w:hAnsi="MS Gothic" w:hint="eastAsia"/>
                    <w:sz w:val="20"/>
                    <w:szCs w:val="22"/>
                  </w:rPr>
                  <w:t>☐</w:t>
                </w:r>
              </w:sdtContent>
            </w:sdt>
            <w:r w:rsidR="00AB2F26" w:rsidRPr="00AB2F26">
              <w:rPr>
                <w:sz w:val="20"/>
                <w:szCs w:val="22"/>
              </w:rPr>
              <w:t xml:space="preserve"> Documento acreditativo en caso de</w:t>
            </w:r>
            <w:r w:rsidR="00AB2F26" w:rsidRPr="00AB2F26">
              <w:rPr>
                <w:spacing w:val="-2"/>
                <w:sz w:val="20"/>
                <w:szCs w:val="22"/>
              </w:rPr>
              <w:t xml:space="preserve"> </w:t>
            </w:r>
            <w:r w:rsidR="00AB2F26" w:rsidRPr="00AB2F26">
              <w:rPr>
                <w:sz w:val="20"/>
                <w:szCs w:val="22"/>
              </w:rPr>
              <w:t>representación.</w:t>
            </w:r>
          </w:p>
          <w:p w14:paraId="7F07709F" w14:textId="77777777" w:rsidR="00AB2F26" w:rsidRPr="00AB2F26" w:rsidRDefault="00940BD1" w:rsidP="00AB2F26">
            <w:pPr>
              <w:widowControl w:val="0"/>
              <w:tabs>
                <w:tab w:val="left" w:pos="906"/>
                <w:tab w:val="left" w:pos="907"/>
              </w:tabs>
              <w:autoSpaceDE w:val="0"/>
              <w:autoSpaceDN w:val="0"/>
              <w:spacing w:after="60"/>
              <w:ind w:left="142"/>
              <w:rPr>
                <w:sz w:val="20"/>
                <w:szCs w:val="22"/>
              </w:rPr>
            </w:pPr>
            <w:sdt>
              <w:sdtPr>
                <w:rPr>
                  <w:sz w:val="20"/>
                  <w:szCs w:val="22"/>
                </w:rPr>
                <w:id w:val="-51772679"/>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Justificante de pago de la autoliquidación de la TASA e</w:t>
            </w:r>
            <w:r w:rsidR="00AB2F26" w:rsidRPr="00AB2F26">
              <w:rPr>
                <w:spacing w:val="-5"/>
                <w:sz w:val="20"/>
                <w:szCs w:val="22"/>
              </w:rPr>
              <w:t xml:space="preserve"> </w:t>
            </w:r>
            <w:r w:rsidR="00AB2F26" w:rsidRPr="00AB2F26">
              <w:rPr>
                <w:sz w:val="20"/>
                <w:szCs w:val="22"/>
              </w:rPr>
              <w:t>ICIO.</w:t>
            </w:r>
          </w:p>
          <w:p w14:paraId="5B787AF9" w14:textId="77777777" w:rsidR="00AB2F26" w:rsidRPr="00AB2F26" w:rsidRDefault="00940BD1" w:rsidP="00AB2F26">
            <w:pPr>
              <w:widowControl w:val="0"/>
              <w:tabs>
                <w:tab w:val="left" w:pos="906"/>
                <w:tab w:val="left" w:pos="907"/>
              </w:tabs>
              <w:autoSpaceDE w:val="0"/>
              <w:autoSpaceDN w:val="0"/>
              <w:spacing w:after="60"/>
              <w:ind w:left="142"/>
              <w:rPr>
                <w:sz w:val="20"/>
                <w:szCs w:val="22"/>
              </w:rPr>
            </w:pPr>
            <w:sdt>
              <w:sdtPr>
                <w:rPr>
                  <w:sz w:val="20"/>
                  <w:szCs w:val="22"/>
                </w:rPr>
                <w:id w:val="-854033611"/>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Memoria detallada y/o presupuesto de las obras a realizar y/o, en su</w:t>
            </w:r>
            <w:r w:rsidR="00AB2F26" w:rsidRPr="00AB2F26">
              <w:rPr>
                <w:spacing w:val="-6"/>
                <w:sz w:val="20"/>
                <w:szCs w:val="22"/>
              </w:rPr>
              <w:t xml:space="preserve"> </w:t>
            </w:r>
            <w:r w:rsidR="00AB2F26" w:rsidRPr="00AB2F26">
              <w:rPr>
                <w:sz w:val="20"/>
                <w:szCs w:val="22"/>
              </w:rPr>
              <w:t>caso:</w:t>
            </w:r>
          </w:p>
          <w:p w14:paraId="38127BFF" w14:textId="77777777" w:rsidR="00AB2F26" w:rsidRPr="00AB2F26" w:rsidRDefault="00940BD1" w:rsidP="00AB2F26">
            <w:pPr>
              <w:widowControl w:val="0"/>
              <w:tabs>
                <w:tab w:val="left" w:pos="1627"/>
              </w:tabs>
              <w:autoSpaceDE w:val="0"/>
              <w:autoSpaceDN w:val="0"/>
              <w:spacing w:after="60"/>
              <w:ind w:left="993" w:hanging="284"/>
              <w:rPr>
                <w:sz w:val="20"/>
                <w:szCs w:val="22"/>
              </w:rPr>
            </w:pPr>
            <w:sdt>
              <w:sdtPr>
                <w:rPr>
                  <w:sz w:val="20"/>
                  <w:szCs w:val="22"/>
                </w:rPr>
                <w:id w:val="581414528"/>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Proyecto de acuerdo con la legislación en materia de edificación o con el resto de la normativa vigente (el proyecto deberá estar debidamente visado de conformidad con lo establecido en la normativa sectorial</w:t>
            </w:r>
            <w:r w:rsidR="00AB2F26" w:rsidRPr="00AB2F26">
              <w:rPr>
                <w:spacing w:val="-4"/>
                <w:sz w:val="20"/>
                <w:szCs w:val="22"/>
              </w:rPr>
              <w:t xml:space="preserve"> </w:t>
            </w:r>
            <w:r w:rsidR="00AB2F26" w:rsidRPr="00AB2F26">
              <w:rPr>
                <w:sz w:val="20"/>
                <w:szCs w:val="22"/>
              </w:rPr>
              <w:t>aplicable).</w:t>
            </w:r>
          </w:p>
          <w:p w14:paraId="382BC1CD" w14:textId="77777777" w:rsidR="00AB2F26" w:rsidRPr="00AB2F26" w:rsidRDefault="00940BD1" w:rsidP="00AB2F26">
            <w:pPr>
              <w:widowControl w:val="0"/>
              <w:tabs>
                <w:tab w:val="left" w:pos="1626"/>
                <w:tab w:val="left" w:pos="1627"/>
              </w:tabs>
              <w:autoSpaceDE w:val="0"/>
              <w:autoSpaceDN w:val="0"/>
              <w:spacing w:after="60"/>
              <w:ind w:left="993" w:hanging="284"/>
              <w:rPr>
                <w:sz w:val="20"/>
                <w:szCs w:val="22"/>
              </w:rPr>
            </w:pPr>
            <w:sdt>
              <w:sdtPr>
                <w:rPr>
                  <w:sz w:val="20"/>
                  <w:szCs w:val="22"/>
                </w:rPr>
                <w:id w:val="1413897246"/>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Aceptación de la Dirección Facultativa de la</w:t>
            </w:r>
            <w:r w:rsidR="00AB2F26" w:rsidRPr="00AB2F26">
              <w:rPr>
                <w:spacing w:val="-2"/>
                <w:sz w:val="20"/>
                <w:szCs w:val="22"/>
              </w:rPr>
              <w:t xml:space="preserve"> </w:t>
            </w:r>
            <w:r w:rsidR="00AB2F26" w:rsidRPr="00AB2F26">
              <w:rPr>
                <w:sz w:val="20"/>
                <w:szCs w:val="22"/>
              </w:rPr>
              <w:t>obra firmado por técnico competente y visado.</w:t>
            </w:r>
          </w:p>
          <w:p w14:paraId="01B698FD" w14:textId="77777777" w:rsidR="00AB2F26" w:rsidRPr="00AB2F26" w:rsidRDefault="00940BD1" w:rsidP="00AB2F26">
            <w:pPr>
              <w:widowControl w:val="0"/>
              <w:tabs>
                <w:tab w:val="left" w:pos="1627"/>
              </w:tabs>
              <w:autoSpaceDE w:val="0"/>
              <w:autoSpaceDN w:val="0"/>
              <w:spacing w:after="60"/>
              <w:ind w:left="993" w:hanging="284"/>
              <w:rPr>
                <w:sz w:val="20"/>
                <w:szCs w:val="22"/>
              </w:rPr>
            </w:pPr>
            <w:sdt>
              <w:sdtPr>
                <w:rPr>
                  <w:sz w:val="20"/>
                  <w:szCs w:val="22"/>
                </w:rPr>
                <w:id w:val="1376734954"/>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Certificado suscrito por la Dirección Facultativa de la obra en el que se acredite que la edificación, resultado de la actuación prevista, cumplirá las condiciones mínimas de habitabilidad establecidas en la normativa vigente (para obras en edificaciones destinadas a uso</w:t>
            </w:r>
            <w:r w:rsidR="00AB2F26" w:rsidRPr="00AB2F26">
              <w:rPr>
                <w:spacing w:val="-1"/>
                <w:sz w:val="20"/>
                <w:szCs w:val="22"/>
              </w:rPr>
              <w:t xml:space="preserve"> </w:t>
            </w:r>
            <w:r w:rsidR="00AB2F26" w:rsidRPr="00AB2F26">
              <w:rPr>
                <w:sz w:val="20"/>
                <w:szCs w:val="22"/>
              </w:rPr>
              <w:t>residencial).</w:t>
            </w:r>
          </w:p>
          <w:p w14:paraId="5517C846" w14:textId="77777777" w:rsidR="00AB2F26" w:rsidRPr="00AB2F26" w:rsidRDefault="00940BD1" w:rsidP="00AB2F26">
            <w:pPr>
              <w:widowControl w:val="0"/>
              <w:tabs>
                <w:tab w:val="left" w:pos="426"/>
              </w:tabs>
              <w:autoSpaceDE w:val="0"/>
              <w:autoSpaceDN w:val="0"/>
              <w:spacing w:after="60"/>
              <w:ind w:left="426" w:hanging="284"/>
              <w:rPr>
                <w:sz w:val="20"/>
                <w:szCs w:val="22"/>
              </w:rPr>
            </w:pPr>
            <w:sdt>
              <w:sdtPr>
                <w:rPr>
                  <w:sz w:val="20"/>
                  <w:szCs w:val="22"/>
                </w:rPr>
                <w:id w:val="-955708545"/>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Fotografía de fachada o cubierta cuando las obras se realicen en</w:t>
            </w:r>
            <w:r w:rsidR="00AB2F26" w:rsidRPr="00AB2F26">
              <w:rPr>
                <w:spacing w:val="-4"/>
                <w:sz w:val="20"/>
                <w:szCs w:val="22"/>
              </w:rPr>
              <w:t xml:space="preserve"> </w:t>
            </w:r>
            <w:r w:rsidR="00AB2F26" w:rsidRPr="00AB2F26">
              <w:rPr>
                <w:sz w:val="20"/>
                <w:szCs w:val="22"/>
              </w:rPr>
              <w:t>ellas.</w:t>
            </w:r>
          </w:p>
          <w:p w14:paraId="0C6AFF46" w14:textId="77777777" w:rsidR="00AB2F26" w:rsidRPr="00AB2F26" w:rsidRDefault="00940BD1" w:rsidP="00AB2F26">
            <w:pPr>
              <w:widowControl w:val="0"/>
              <w:tabs>
                <w:tab w:val="left" w:pos="426"/>
              </w:tabs>
              <w:autoSpaceDE w:val="0"/>
              <w:autoSpaceDN w:val="0"/>
              <w:spacing w:after="60"/>
              <w:ind w:left="426" w:hanging="284"/>
              <w:rPr>
                <w:sz w:val="20"/>
                <w:szCs w:val="22"/>
              </w:rPr>
            </w:pPr>
            <w:sdt>
              <w:sdtPr>
                <w:rPr>
                  <w:sz w:val="20"/>
                  <w:szCs w:val="22"/>
                </w:rPr>
                <w:id w:val="1832258208"/>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En el caso de sociedades, fotocopia de la escritura de la sociedad y</w:t>
            </w:r>
            <w:r w:rsidR="00AB2F26" w:rsidRPr="00AB2F26">
              <w:rPr>
                <w:spacing w:val="-6"/>
                <w:sz w:val="20"/>
                <w:szCs w:val="22"/>
              </w:rPr>
              <w:t xml:space="preserve"> </w:t>
            </w:r>
            <w:r w:rsidR="00AB2F26" w:rsidRPr="00AB2F26">
              <w:rPr>
                <w:sz w:val="20"/>
                <w:szCs w:val="22"/>
              </w:rPr>
              <w:t>CIF.</w:t>
            </w:r>
          </w:p>
          <w:p w14:paraId="7FCFE2BD" w14:textId="77777777" w:rsidR="00AB2F26" w:rsidRPr="00AB2F26" w:rsidRDefault="00940BD1" w:rsidP="00AB2F26">
            <w:pPr>
              <w:widowControl w:val="0"/>
              <w:tabs>
                <w:tab w:val="left" w:pos="426"/>
              </w:tabs>
              <w:autoSpaceDE w:val="0"/>
              <w:autoSpaceDN w:val="0"/>
              <w:spacing w:after="60"/>
              <w:ind w:left="426" w:hanging="284"/>
              <w:rPr>
                <w:sz w:val="20"/>
                <w:szCs w:val="22"/>
              </w:rPr>
            </w:pPr>
            <w:sdt>
              <w:sdtPr>
                <w:rPr>
                  <w:sz w:val="20"/>
                  <w:szCs w:val="22"/>
                </w:rPr>
                <w:id w:val="26545047"/>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Plano catastral acompañado de ficha descriptiva del lugar de la</w:t>
            </w:r>
            <w:r w:rsidR="00AB2F26" w:rsidRPr="00AB2F26">
              <w:rPr>
                <w:spacing w:val="-7"/>
                <w:sz w:val="20"/>
                <w:szCs w:val="22"/>
              </w:rPr>
              <w:t xml:space="preserve"> </w:t>
            </w:r>
            <w:r w:rsidR="00AB2F26" w:rsidRPr="00AB2F26">
              <w:rPr>
                <w:sz w:val="20"/>
                <w:szCs w:val="22"/>
              </w:rPr>
              <w:t>obra.</w:t>
            </w:r>
          </w:p>
          <w:p w14:paraId="653A6358" w14:textId="77777777" w:rsidR="00AB2F26" w:rsidRPr="00AB2F26" w:rsidRDefault="00940BD1" w:rsidP="00AB2F26">
            <w:pPr>
              <w:widowControl w:val="0"/>
              <w:tabs>
                <w:tab w:val="left" w:pos="426"/>
              </w:tabs>
              <w:autoSpaceDE w:val="0"/>
              <w:autoSpaceDN w:val="0"/>
              <w:spacing w:after="60"/>
              <w:ind w:left="426" w:hanging="284"/>
              <w:rPr>
                <w:sz w:val="20"/>
                <w:szCs w:val="22"/>
              </w:rPr>
            </w:pPr>
            <w:sdt>
              <w:sdtPr>
                <w:rPr>
                  <w:sz w:val="20"/>
                  <w:szCs w:val="22"/>
                </w:rPr>
                <w:id w:val="2096663449"/>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En el caso de actuaciones exteriores, fotografías de los elementos sobre los que se vaya a actuar.</w:t>
            </w:r>
          </w:p>
          <w:p w14:paraId="0C021C63" w14:textId="77777777" w:rsidR="00AB2F26" w:rsidRPr="00AB2F26" w:rsidRDefault="00940BD1" w:rsidP="00AB2F26">
            <w:pPr>
              <w:widowControl w:val="0"/>
              <w:tabs>
                <w:tab w:val="left" w:pos="426"/>
              </w:tabs>
              <w:autoSpaceDE w:val="0"/>
              <w:autoSpaceDN w:val="0"/>
              <w:spacing w:after="60"/>
              <w:ind w:left="426" w:hanging="284"/>
              <w:rPr>
                <w:sz w:val="20"/>
                <w:szCs w:val="22"/>
              </w:rPr>
            </w:pPr>
            <w:sdt>
              <w:sdtPr>
                <w:rPr>
                  <w:sz w:val="20"/>
                  <w:szCs w:val="22"/>
                </w:rPr>
                <w:id w:val="1983729865"/>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Las autorizaciones o informes administrativos previos que, en su caso, sean</w:t>
            </w:r>
            <w:r w:rsidR="00AB2F26" w:rsidRPr="00AB2F26">
              <w:rPr>
                <w:spacing w:val="-19"/>
                <w:sz w:val="20"/>
                <w:szCs w:val="22"/>
              </w:rPr>
              <w:t xml:space="preserve"> </w:t>
            </w:r>
            <w:r w:rsidR="00AB2F26" w:rsidRPr="00AB2F26">
              <w:rPr>
                <w:sz w:val="20"/>
                <w:szCs w:val="22"/>
              </w:rPr>
              <w:t>exigibles.</w:t>
            </w:r>
          </w:p>
          <w:p w14:paraId="4CE8E432" w14:textId="322C99B0" w:rsidR="00AB2F26" w:rsidRPr="00AB2F26" w:rsidRDefault="00940BD1" w:rsidP="00AB2F26">
            <w:pPr>
              <w:widowControl w:val="0"/>
              <w:tabs>
                <w:tab w:val="left" w:pos="426"/>
              </w:tabs>
              <w:autoSpaceDE w:val="0"/>
              <w:autoSpaceDN w:val="0"/>
              <w:spacing w:after="60"/>
              <w:ind w:left="426" w:hanging="284"/>
            </w:pPr>
            <w:sdt>
              <w:sdtPr>
                <w:rPr>
                  <w:sz w:val="20"/>
                  <w:szCs w:val="22"/>
                </w:rPr>
                <w:id w:val="181027636"/>
                <w14:checkbox>
                  <w14:checked w14:val="0"/>
                  <w14:checkedState w14:val="2612" w14:font="MS Gothic"/>
                  <w14:uncheckedState w14:val="2610" w14:font="MS Gothic"/>
                </w14:checkbox>
              </w:sdtPr>
              <w:sdtEndPr/>
              <w:sdtContent>
                <w:r w:rsidR="00AB2F26" w:rsidRPr="00AB2F26">
                  <w:rPr>
                    <w:rFonts w:ascii="MS Gothic" w:eastAsia="MS Gothic" w:hAnsi="MS Gothic" w:hint="eastAsia"/>
                    <w:sz w:val="20"/>
                    <w:szCs w:val="22"/>
                  </w:rPr>
                  <w:t>☐</w:t>
                </w:r>
              </w:sdtContent>
            </w:sdt>
            <w:r w:rsidR="00AB2F26" w:rsidRPr="00AB2F26">
              <w:rPr>
                <w:sz w:val="20"/>
                <w:szCs w:val="22"/>
              </w:rPr>
              <w:t xml:space="preserve"> En su caso, validación catastral de la zona de cesión.</w:t>
            </w:r>
          </w:p>
        </w:tc>
      </w:tr>
    </w:tbl>
    <w:p w14:paraId="7710581A" w14:textId="77777777" w:rsidR="00D06621" w:rsidRDefault="00D06621" w:rsidP="00952440">
      <w:pPr>
        <w:pStyle w:val="Textoindependiente"/>
        <w:rPr>
          <w:rFonts w:ascii="Consolas" w:hAnsi="Consolas"/>
          <w:b/>
          <w:bCs/>
          <w:szCs w:val="22"/>
        </w:rPr>
      </w:pPr>
    </w:p>
    <w:p w14:paraId="4F8B9CF6" w14:textId="1392E0ED" w:rsidR="006B02C1" w:rsidRPr="00D538CB" w:rsidRDefault="006B02C1" w:rsidP="00D06621">
      <w:pPr>
        <w:spacing w:line="276" w:lineRule="auto"/>
        <w:jc w:val="left"/>
        <w:rPr>
          <w:b/>
          <w:bCs/>
          <w:color w:val="073E74"/>
          <w:szCs w:val="22"/>
        </w:rPr>
      </w:pPr>
      <w:bookmarkStart w:id="0" w:name="_Hlk165029844"/>
      <w:r>
        <w:rPr>
          <w:b/>
          <w:bCs/>
          <w:color w:val="073E74"/>
          <w:szCs w:val="22"/>
        </w:rPr>
        <w:t>DECLARACIÓN RESPONSABLE</w:t>
      </w:r>
    </w:p>
    <w:tbl>
      <w:tblPr>
        <w:tblStyle w:val="Tablaconcuadrcula"/>
        <w:tblW w:w="0" w:type="auto"/>
        <w:tblInd w:w="137" w:type="dxa"/>
        <w:tblLook w:val="04A0" w:firstRow="1" w:lastRow="0" w:firstColumn="1" w:lastColumn="0" w:noHBand="0" w:noVBand="1"/>
      </w:tblPr>
      <w:tblGrid>
        <w:gridCol w:w="9486"/>
      </w:tblGrid>
      <w:tr w:rsidR="006B02C1" w:rsidRPr="00E101AF" w14:paraId="702F47EF" w14:textId="77777777" w:rsidTr="00AC1232">
        <w:tc>
          <w:tcPr>
            <w:tcW w:w="9486" w:type="dxa"/>
          </w:tcPr>
          <w:p w14:paraId="7C395555" w14:textId="15517D7C" w:rsidR="006B02C1" w:rsidRPr="006B02C1" w:rsidRDefault="006B02C1" w:rsidP="006B02C1">
            <w:pPr>
              <w:spacing w:after="60"/>
              <w:rPr>
                <w:sz w:val="20"/>
                <w:szCs w:val="20"/>
              </w:rPr>
            </w:pPr>
            <w:r w:rsidRPr="006B02C1">
              <w:rPr>
                <w:sz w:val="20"/>
                <w:szCs w:val="20"/>
              </w:rPr>
              <w:t>Al amparo y con los efectos y alcance previstos en el artículo 69 de la Ley 39/2015, de 1 de octubre</w:t>
            </w:r>
            <w:r w:rsidR="00940BD1">
              <w:rPr>
                <w:sz w:val="20"/>
                <w:szCs w:val="20"/>
              </w:rPr>
              <w:t>,</w:t>
            </w:r>
            <w:r w:rsidRPr="006B02C1">
              <w:rPr>
                <w:sz w:val="20"/>
                <w:szCs w:val="20"/>
              </w:rPr>
              <w:t xml:space="preserve"> del Procedimiento Administrativo </w:t>
            </w:r>
            <w:r w:rsidR="00940BD1">
              <w:rPr>
                <w:sz w:val="20"/>
                <w:szCs w:val="20"/>
              </w:rPr>
              <w:t>C</w:t>
            </w:r>
            <w:r w:rsidRPr="006B02C1">
              <w:rPr>
                <w:sz w:val="20"/>
                <w:szCs w:val="20"/>
              </w:rPr>
              <w:t xml:space="preserve">omún de las Administraciones </w:t>
            </w:r>
            <w:r w:rsidR="00940BD1">
              <w:rPr>
                <w:sz w:val="20"/>
                <w:szCs w:val="20"/>
              </w:rPr>
              <w:t>P</w:t>
            </w:r>
            <w:r w:rsidRPr="006B02C1">
              <w:rPr>
                <w:sz w:val="20"/>
                <w:szCs w:val="20"/>
              </w:rPr>
              <w:t xml:space="preserve">úblicas, </w:t>
            </w:r>
            <w:r w:rsidRPr="006B02C1">
              <w:rPr>
                <w:b/>
                <w:bCs/>
                <w:sz w:val="20"/>
                <w:szCs w:val="20"/>
              </w:rPr>
              <w:t>DECLARO</w:t>
            </w:r>
            <w:r w:rsidRPr="006B02C1">
              <w:rPr>
                <w:sz w:val="20"/>
                <w:szCs w:val="20"/>
              </w:rPr>
              <w:t xml:space="preserve"> bajo mi responsabilidad:</w:t>
            </w:r>
          </w:p>
          <w:p w14:paraId="3E8BA9B2"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la identificación del titular de la actividad y en su caso, de su representante, ha sido debidamente acreditada.</w:t>
            </w:r>
          </w:p>
          <w:p w14:paraId="0EF9E969"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en caso de requerir proyecto de acuerdo con la legislación en materia de edificación o con el resto de la normativa vigente:</w:t>
            </w:r>
          </w:p>
          <w:p w14:paraId="247C0929" w14:textId="77777777" w:rsidR="006B02C1" w:rsidRPr="006B02C1" w:rsidRDefault="006B02C1" w:rsidP="006B02C1">
            <w:pPr>
              <w:pStyle w:val="Prrafodelista"/>
              <w:numPr>
                <w:ilvl w:val="1"/>
                <w:numId w:val="6"/>
              </w:numPr>
              <w:spacing w:after="60"/>
              <w:ind w:left="1021"/>
              <w:rPr>
                <w:rFonts w:ascii="Consolas" w:hAnsi="Consolas"/>
                <w:sz w:val="20"/>
                <w:szCs w:val="20"/>
              </w:rPr>
            </w:pPr>
            <w:r w:rsidRPr="006B02C1">
              <w:rPr>
                <w:rFonts w:ascii="Consolas" w:hAnsi="Consolas"/>
                <w:sz w:val="20"/>
                <w:szCs w:val="20"/>
              </w:rPr>
              <w:t>La edificación existente no se encuentra fuera de ordenación.</w:t>
            </w:r>
          </w:p>
          <w:p w14:paraId="45781D38" w14:textId="77777777" w:rsidR="006B02C1" w:rsidRPr="006B02C1" w:rsidRDefault="006B02C1" w:rsidP="006B02C1">
            <w:pPr>
              <w:pStyle w:val="Prrafodelista"/>
              <w:numPr>
                <w:ilvl w:val="1"/>
                <w:numId w:val="6"/>
              </w:numPr>
              <w:spacing w:after="60"/>
              <w:ind w:left="1021"/>
              <w:rPr>
                <w:rFonts w:ascii="Consolas" w:hAnsi="Consolas"/>
                <w:sz w:val="20"/>
                <w:szCs w:val="20"/>
              </w:rPr>
            </w:pPr>
            <w:r w:rsidRPr="006B02C1">
              <w:rPr>
                <w:rFonts w:ascii="Consolas" w:hAnsi="Consolas"/>
                <w:sz w:val="20"/>
                <w:szCs w:val="20"/>
              </w:rPr>
              <w:t>No se alteran los parámetros de ocupación y altura.</w:t>
            </w:r>
          </w:p>
          <w:p w14:paraId="2C05D772" w14:textId="77777777" w:rsidR="006B02C1" w:rsidRPr="006B02C1" w:rsidRDefault="006B02C1" w:rsidP="006B02C1">
            <w:pPr>
              <w:pStyle w:val="Prrafodelista"/>
              <w:numPr>
                <w:ilvl w:val="1"/>
                <w:numId w:val="6"/>
              </w:numPr>
              <w:spacing w:after="60"/>
              <w:ind w:left="1021"/>
              <w:rPr>
                <w:rFonts w:ascii="Consolas" w:hAnsi="Consolas"/>
                <w:sz w:val="20"/>
                <w:szCs w:val="20"/>
              </w:rPr>
            </w:pPr>
            <w:r w:rsidRPr="006B02C1">
              <w:rPr>
                <w:rFonts w:ascii="Consolas" w:hAnsi="Consolas"/>
                <w:sz w:val="20"/>
                <w:szCs w:val="20"/>
              </w:rPr>
              <w:t>La actuación no conlleva incrementos de la superficie construida o el número de viviendas.</w:t>
            </w:r>
          </w:p>
          <w:p w14:paraId="7726EBAE" w14:textId="77777777" w:rsidR="006B02C1" w:rsidRPr="006B02C1" w:rsidRDefault="006B02C1" w:rsidP="006B02C1">
            <w:pPr>
              <w:pStyle w:val="Prrafodelista"/>
              <w:numPr>
                <w:ilvl w:val="1"/>
                <w:numId w:val="6"/>
              </w:numPr>
              <w:spacing w:after="60"/>
              <w:ind w:left="1021"/>
              <w:rPr>
                <w:rFonts w:ascii="Consolas" w:hAnsi="Consolas"/>
                <w:sz w:val="20"/>
                <w:szCs w:val="20"/>
              </w:rPr>
            </w:pPr>
            <w:r w:rsidRPr="006B02C1">
              <w:rPr>
                <w:rFonts w:ascii="Consolas" w:hAnsi="Consolas"/>
                <w:sz w:val="20"/>
                <w:szCs w:val="20"/>
              </w:rPr>
              <w:t>La actuación no se realiza sobre inmuebles protegidos conforme a la normativa de patrimonio cultural.</w:t>
            </w:r>
          </w:p>
          <w:p w14:paraId="2B2C660D"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la actuación es viable urbanísticamente, respetando las determinaciones del Plan General de Ordenación Urbana de Marina de Cudeyo y, en su caso, del planeamiento específico o de desarrollo de aplicación.</w:t>
            </w:r>
          </w:p>
          <w:p w14:paraId="6153D3AB"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la actividad para la cual se pretende destinar la edificación no está sujeta a comprobación ambiental.</w:t>
            </w:r>
          </w:p>
          <w:p w14:paraId="67EC23E1"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cumple con la normativa sectorial de aplicación, en especial la relativa a la seguridad contra incendios, accesibilidad, condiciones higiénico-sanitarias y protección del medio ambiente.</w:t>
            </w:r>
          </w:p>
          <w:p w14:paraId="5D3AE92E" w14:textId="77777777" w:rsidR="00940BD1" w:rsidRPr="006B02C1" w:rsidRDefault="00940BD1" w:rsidP="00940BD1">
            <w:pPr>
              <w:pStyle w:val="Prrafodelista"/>
              <w:numPr>
                <w:ilvl w:val="0"/>
                <w:numId w:val="6"/>
              </w:numPr>
              <w:spacing w:after="60"/>
              <w:ind w:left="454"/>
              <w:rPr>
                <w:rFonts w:ascii="Consolas" w:hAnsi="Consolas"/>
                <w:sz w:val="20"/>
                <w:szCs w:val="20"/>
              </w:rPr>
            </w:pPr>
            <w:r w:rsidRPr="006B02C1">
              <w:rPr>
                <w:rFonts w:ascii="Consolas" w:hAnsi="Consolas"/>
                <w:sz w:val="20"/>
                <w:szCs w:val="20"/>
              </w:rPr>
              <w:t>Que se compromete a mantener el cumplimiento de la normativa y a adaptarse a las modificaciones legales que pudieran producirse durante el periodo de ejercicio de la actividad.</w:t>
            </w:r>
          </w:p>
          <w:p w14:paraId="692969FE"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lastRenderedPageBreak/>
              <w:t>Que cumple con los requisitos establecidos por la normativa vigente para la realización de las obras, la implantación o modificación de la actividad y el ejercicio de la misma y que dispone de la documentación que así lo acredita y se compromete a ponerla a disposición, en su caso, del personal habilitado en el acto de comprobación posterior.</w:t>
            </w:r>
          </w:p>
          <w:p w14:paraId="0AEC4851"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la actuación no conlleva uso privativo u ocupación de bienes de dominio público, salvo que se haya obtenido y disponga previamente de la correspondiente autorización o concesión.</w:t>
            </w:r>
          </w:p>
          <w:p w14:paraId="259F0100"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ha obtenido las autorizaciones previas o informes preceptivos de otras Administraciones Públicas exigidas por la normativa sectorial para la realización de la actuación pretendida.</w:t>
            </w:r>
          </w:p>
          <w:p w14:paraId="5FF631F8"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se encuentra en posesión de la correspondiente póliza de responsabilidad civil vigente u otro seguro equivalente y al corriente de pago cuando lo exija la normativa sectorial aplicable, así como del correspondiente contrato de mantenimiento de las instalaciones.</w:t>
            </w:r>
          </w:p>
          <w:p w14:paraId="02E7D030"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las obras sujetas a la presente declaración responsable se iniciarán y finalizarán en los siguientes plazos:</w:t>
            </w:r>
          </w:p>
          <w:p w14:paraId="122A73CB" w14:textId="77777777" w:rsidR="006B02C1" w:rsidRPr="006B02C1" w:rsidRDefault="006B02C1" w:rsidP="006B02C1">
            <w:pPr>
              <w:pStyle w:val="Prrafodelista"/>
              <w:spacing w:after="60"/>
              <w:ind w:firstLine="698"/>
              <w:rPr>
                <w:rFonts w:ascii="Consolas" w:hAnsi="Consolas"/>
                <w:sz w:val="20"/>
                <w:szCs w:val="20"/>
              </w:rPr>
            </w:pPr>
            <w:r w:rsidRPr="006B02C1">
              <w:rPr>
                <w:rFonts w:ascii="Consolas" w:hAnsi="Consolas"/>
                <w:sz w:val="20"/>
                <w:szCs w:val="20"/>
              </w:rPr>
              <w:t>____ meses para su comienzo y ____ meses para su finalización.</w:t>
            </w:r>
          </w:p>
          <w:p w14:paraId="01A8E8A0"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es conocedor de que este plazo podrá ser prorrogado a instancia del interesado en los términos previstos con carácter general en la legislación del procedimiento administrativo.</w:t>
            </w:r>
          </w:p>
          <w:p w14:paraId="47F0FD3E" w14:textId="77777777" w:rsidR="006B02C1" w:rsidRPr="006B02C1"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es conocedor de que la inexactitud, falsedad u omisión de carácter esencial en cualquier dato, manifestación o documento que se acompañe o incorpore a la declaración responsable; la no presentación, ante la Administración competente, de la declaración responsable con la documentación requerida, en su caso, para acreditar el cumplimento de lo declarado; la inobservancia de los requisitos impuestos por la normativa aplicable o el incumplimiento de los requisitos necesarios para el uso previsto determinarán la imposibilidad de continuar con el ejercicio del derecho o actividad afectada desde el momento en que se tenga constancia de tales hechos, sin perjuicio de las responsabilidades penales, civiles o administrativas a que hubiera lugar.</w:t>
            </w:r>
          </w:p>
          <w:p w14:paraId="4BA4110F" w14:textId="245C7B82" w:rsidR="006B02C1" w:rsidRPr="00DD0C75" w:rsidRDefault="006B02C1" w:rsidP="006B02C1">
            <w:pPr>
              <w:pStyle w:val="Prrafodelista"/>
              <w:numPr>
                <w:ilvl w:val="0"/>
                <w:numId w:val="6"/>
              </w:numPr>
              <w:spacing w:after="60"/>
              <w:ind w:left="454"/>
              <w:rPr>
                <w:rFonts w:ascii="Consolas" w:hAnsi="Consolas"/>
                <w:sz w:val="20"/>
                <w:szCs w:val="20"/>
              </w:rPr>
            </w:pPr>
            <w:r w:rsidRPr="006B02C1">
              <w:rPr>
                <w:rFonts w:ascii="Consolas" w:hAnsi="Consolas"/>
                <w:sz w:val="20"/>
                <w:szCs w:val="20"/>
              </w:rPr>
              <w:t>Que es conocedor de que las actuaciones sujetas a declaración responsable o comunicación que se realicen sin haberse presentado la misma, cuando sea preceptiva, o que excedan de las declaradas, se considerarán como actuaciones sin licencia a todos los efectos, aplicándoseles el mismo régimen de protección de la legalidad y sancionador que a las obras y usos sin licencia.</w:t>
            </w:r>
          </w:p>
        </w:tc>
      </w:tr>
      <w:bookmarkEnd w:id="0"/>
    </w:tbl>
    <w:p w14:paraId="74788B79" w14:textId="77777777" w:rsidR="006B02C1" w:rsidRPr="00DD0C75" w:rsidRDefault="006B02C1" w:rsidP="00DD0C75">
      <w:pPr>
        <w:rPr>
          <w:sz w:val="20"/>
          <w:szCs w:val="22"/>
        </w:rPr>
      </w:pPr>
    </w:p>
    <w:p w14:paraId="596AC245" w14:textId="6FABC31B" w:rsidR="00DD0C75" w:rsidRDefault="00DD0C75" w:rsidP="00DD0C75">
      <w:pPr>
        <w:ind w:firstLine="709"/>
        <w:rPr>
          <w:sz w:val="20"/>
          <w:szCs w:val="20"/>
        </w:rPr>
      </w:pPr>
      <w:r w:rsidRPr="00DD0C75">
        <w:rPr>
          <w:sz w:val="20"/>
          <w:szCs w:val="20"/>
        </w:rPr>
        <w:t>Y para que así conste, a los efectos de iniciar el desarrollo de la actividad identificada más arriba, la persona declarante expide, bajo su responsabilidad, la presente declaración.</w:t>
      </w:r>
    </w:p>
    <w:p w14:paraId="168F0B56" w14:textId="77777777" w:rsidR="00DD0C75" w:rsidRDefault="00DD0C75" w:rsidP="00DD0C75">
      <w:pPr>
        <w:rPr>
          <w:sz w:val="20"/>
          <w:szCs w:val="22"/>
        </w:rPr>
      </w:pPr>
    </w:p>
    <w:p w14:paraId="5B2E8A07" w14:textId="77777777" w:rsidR="00DD0C75" w:rsidRPr="00DD0C75" w:rsidRDefault="00DD0C75" w:rsidP="00DD0C75">
      <w:pPr>
        <w:rPr>
          <w:sz w:val="20"/>
          <w:szCs w:val="22"/>
        </w:rPr>
      </w:pPr>
    </w:p>
    <w:p w14:paraId="6089F582" w14:textId="37263CE7" w:rsidR="00EB0330" w:rsidRPr="00952440" w:rsidRDefault="00EB0330" w:rsidP="007B5C78">
      <w:pPr>
        <w:pStyle w:val="Textoindependiente"/>
        <w:rPr>
          <w:rFonts w:ascii="Consolas" w:hAnsi="Consolas"/>
          <w:szCs w:val="22"/>
        </w:rPr>
      </w:pPr>
      <w:r>
        <w:rPr>
          <w:rFonts w:ascii="Consolas" w:hAnsi="Consolas"/>
          <w:szCs w:val="22"/>
        </w:rPr>
        <w:tab/>
        <w:t xml:space="preserve">En _____________________ , a ____ </w:t>
      </w:r>
      <w:proofErr w:type="spellStart"/>
      <w:r>
        <w:rPr>
          <w:rFonts w:ascii="Consolas" w:hAnsi="Consolas"/>
          <w:szCs w:val="22"/>
        </w:rPr>
        <w:t>de</w:t>
      </w:r>
      <w:proofErr w:type="spellEnd"/>
      <w:r>
        <w:rPr>
          <w:rFonts w:ascii="Consolas" w:hAnsi="Consolas"/>
          <w:szCs w:val="22"/>
        </w:rPr>
        <w:t xml:space="preserve"> ________________ </w:t>
      </w:r>
      <w:proofErr w:type="spellStart"/>
      <w:r>
        <w:rPr>
          <w:rFonts w:ascii="Consolas" w:hAnsi="Consolas"/>
          <w:szCs w:val="22"/>
        </w:rPr>
        <w:t>de</w:t>
      </w:r>
      <w:proofErr w:type="spellEnd"/>
      <w:r>
        <w:rPr>
          <w:rFonts w:ascii="Consolas" w:hAnsi="Consolas"/>
          <w:szCs w:val="22"/>
        </w:rPr>
        <w:t xml:space="preserve"> ______</w:t>
      </w:r>
    </w:p>
    <w:p w14:paraId="4C217AA1" w14:textId="77777777" w:rsidR="007B5C78" w:rsidRPr="00EB0330" w:rsidRDefault="007B5C78" w:rsidP="007B5C78">
      <w:pPr>
        <w:pStyle w:val="Textoindependiente"/>
        <w:rPr>
          <w:rFonts w:ascii="Consolas" w:hAnsi="Consolas"/>
          <w:i/>
          <w:iCs/>
          <w:sz w:val="18"/>
          <w:szCs w:val="18"/>
        </w:rPr>
      </w:pPr>
      <w:r w:rsidRPr="00EB0330">
        <w:rPr>
          <w:rFonts w:ascii="Consolas" w:hAnsi="Consolas"/>
          <w:i/>
          <w:iCs/>
          <w:sz w:val="18"/>
          <w:szCs w:val="18"/>
        </w:rPr>
        <w:t>* Si se firma digitalmente la fecha válida será la que figura en la firma</w:t>
      </w:r>
    </w:p>
    <w:p w14:paraId="3B6A437D" w14:textId="77777777" w:rsidR="007B5C78" w:rsidRDefault="007B5C78" w:rsidP="007B5C78">
      <w:pPr>
        <w:pStyle w:val="Textoindependiente"/>
        <w:rPr>
          <w:rFonts w:ascii="Consolas" w:hAnsi="Consolas"/>
          <w:szCs w:val="22"/>
        </w:rPr>
      </w:pPr>
    </w:p>
    <w:p w14:paraId="12EFC09E" w14:textId="19D87E57" w:rsidR="00665AC7" w:rsidRPr="00952440" w:rsidRDefault="00665AC7" w:rsidP="007B5C78">
      <w:pPr>
        <w:pStyle w:val="Textoindependiente"/>
        <w:rPr>
          <w:rFonts w:ascii="Consolas" w:hAnsi="Consolas"/>
          <w:szCs w:val="22"/>
        </w:rPr>
      </w:pPr>
    </w:p>
    <w:p w14:paraId="38DBAFBB" w14:textId="6A03532A" w:rsidR="007B5C78" w:rsidRPr="00952440" w:rsidRDefault="00EB0330" w:rsidP="007B5C78">
      <w:pPr>
        <w:rPr>
          <w:szCs w:val="22"/>
        </w:rPr>
      </w:pPr>
      <w:r>
        <w:rPr>
          <w:szCs w:val="22"/>
        </w:rPr>
        <w:tab/>
        <w:t>Fdo.:</w:t>
      </w:r>
    </w:p>
    <w:p w14:paraId="5EF16163" w14:textId="37F2DC14" w:rsidR="007B5C78" w:rsidRPr="00DD0C75" w:rsidRDefault="007B5C78" w:rsidP="00DD0C75">
      <w:pPr>
        <w:rPr>
          <w:szCs w:val="22"/>
        </w:rPr>
      </w:pPr>
    </w:p>
    <w:p w14:paraId="1106AFA4" w14:textId="00D18B18" w:rsidR="001C5AC2" w:rsidRPr="00DD0C75" w:rsidRDefault="00B270C3" w:rsidP="00DD0C75">
      <w:pPr>
        <w:rPr>
          <w:szCs w:val="22"/>
        </w:rPr>
      </w:pPr>
      <w:r w:rsidRPr="00DD0C75">
        <w:rPr>
          <w:noProof/>
          <w:szCs w:val="22"/>
        </w:rPr>
        <mc:AlternateContent>
          <mc:Choice Requires="wps">
            <w:drawing>
              <wp:anchor distT="45720" distB="45720" distL="114300" distR="114300" simplePos="0" relativeHeight="251661312" behindDoc="0" locked="0" layoutInCell="1" allowOverlap="1" wp14:anchorId="072AFA10" wp14:editId="3B3BDBED">
                <wp:simplePos x="0" y="0"/>
                <wp:positionH relativeFrom="margin">
                  <wp:align>right</wp:align>
                </wp:positionH>
                <wp:positionV relativeFrom="paragraph">
                  <wp:posOffset>5884545</wp:posOffset>
                </wp:positionV>
                <wp:extent cx="6086475" cy="1190625"/>
                <wp:effectExtent l="0" t="0" r="28575" b="28575"/>
                <wp:wrapNone/>
                <wp:docPr id="3050840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90625"/>
                        </a:xfrm>
                        <a:prstGeom prst="rect">
                          <a:avLst/>
                        </a:prstGeom>
                        <a:solidFill>
                          <a:srgbClr val="FFFFFF"/>
                        </a:solidFill>
                        <a:ln w="9525">
                          <a:solidFill>
                            <a:srgbClr val="000000"/>
                          </a:solidFill>
                          <a:miter lim="800000"/>
                          <a:headEnd/>
                          <a:tailEnd/>
                        </a:ln>
                      </wps:spPr>
                      <wps:txbx>
                        <w:txbxContent>
                          <w:p w14:paraId="606F3408" w14:textId="77777777" w:rsidR="00B270C3" w:rsidRPr="00B270C3" w:rsidRDefault="00B270C3" w:rsidP="00B270C3">
                            <w:pPr>
                              <w:pStyle w:val="Textoindependiente"/>
                              <w:rPr>
                                <w:rFonts w:ascii="Consolas" w:hAnsi="Consolas"/>
                                <w:sz w:val="18"/>
                                <w:szCs w:val="18"/>
                              </w:rPr>
                            </w:pPr>
                            <w:r w:rsidRPr="00B270C3">
                              <w:rPr>
                                <w:rFonts w:ascii="Consolas" w:hAnsi="Consolas"/>
                                <w:sz w:val="18"/>
                                <w:szCs w:val="18"/>
                              </w:rPr>
                              <w:t>En cumplimiento del REGLAMENTO (UE) 2016/679 DEL PARLAMENTO EUROPEO Y DEL CONSEJO de 27 de abril de 2016 relativo a la protección de las personas físicas en lo que respecta al tratamiento de datos RGPD, se le informa que los datos recogidos serán tratados con estricta confidencialidad y se almacenarán en un fichero de datos de carácter personal titularidad del AYUNTAMIENTO DE MARINA DE CUDEYO, cuya finalidad es la gestión y tramitación de lo solicitado en la presente instancia. Para el ejercicio de sus derechos de acceso, rectificación, cancelación y/</w:t>
                            </w:r>
                            <w:proofErr w:type="spellStart"/>
                            <w:r w:rsidRPr="00B270C3">
                              <w:rPr>
                                <w:rFonts w:ascii="Consolas" w:hAnsi="Consolas"/>
                                <w:sz w:val="18"/>
                                <w:szCs w:val="18"/>
                              </w:rPr>
                              <w:t>o</w:t>
                            </w:r>
                            <w:proofErr w:type="spellEnd"/>
                            <w:r w:rsidRPr="00B270C3">
                              <w:rPr>
                                <w:rFonts w:ascii="Consolas" w:hAnsi="Consolas"/>
                                <w:sz w:val="18"/>
                                <w:szCs w:val="18"/>
                              </w:rPr>
                              <w:t xml:space="preserve"> oposición deberá dirigirse a la dirección del responsable del Fichero: AYUNTAMIENTO DE MARINA DE CUDEYO, (REF.: RGPD), Plaza de la constitución nº4, 39719 Rubayo (Cantabria).</w:t>
                            </w:r>
                          </w:p>
                          <w:p w14:paraId="252C0F51" w14:textId="77777777" w:rsidR="00B270C3" w:rsidRDefault="00B270C3" w:rsidP="00B270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AFA10" id="_x0000_t202" coordsize="21600,21600" o:spt="202" path="m,l,21600r21600,l21600,xe">
                <v:stroke joinstyle="miter"/>
                <v:path gradientshapeok="t" o:connecttype="rect"/>
              </v:shapetype>
              <v:shape id="Cuadro de texto 2" o:spid="_x0000_s1026" type="#_x0000_t202" style="position:absolute;left:0;text-align:left;margin-left:428.05pt;margin-top:463.35pt;width:479.25pt;height:9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8GDwIAACAEAAAOAAAAZHJzL2Uyb0RvYy54bWysU9tu2zAMfR+wfxD0vtgOkjQx4hRdugwD&#10;ugvQ7QNkWY6FSaImKbGzrx+luGl2wR6G6UEgReqQPCTXt4NW5Cicl2AqWkxySoTh0Eizr+iXz7tX&#10;S0p8YKZhCoyo6El4ert5+WLd21JMoQPVCEcQxPiytxXtQrBllnneCc38BKwwaGzBaRZQdfuscaxH&#10;dK2yaZ4vsh5cYx1w4T2+3p+NdJPw21bw8LFtvQhEVRRzC+l26a7jnW3WrNw7ZjvJxzTYP2ShmTQY&#10;9AJ1zwIjByd/g9KSO/DQhgkHnUHbSi5SDVhNkf9SzWPHrEi1IDneXmjy/w+Wfzg+2k+OhOE1DNjA&#10;VIS3D8C/emJg2zGzF3fOQd8J1mDgIlKW9daX49dItS99BKn799Bgk9khQAIaWqcjK1gnQXRswOlC&#10;uhgC4fi4yJeL2c2cEo62oljli+k8xWDl03frfHgrQJMoVNRhVxM8Oz74ENNh5ZNLjOZByWYnlUqK&#10;29db5ciR4QTs0hnRf3JThvQVXc0x9t8h8nT+BKFlwFFWUld0eXFiZeTtjWnSoAUm1VnGlJUZiYzc&#10;nVkMQz2gYyS0huaElDo4jyyuGAoduO+U9DiuFfXfDswJStQ7g21ZFbNZnO+kzOY3U1TctaW+tjDD&#10;EaqigZKzuA1pJ2LpBu6wfa1MxD5nMuaKY5j4Hlcmzvm1nryeF3vzAwAA//8DAFBLAwQUAAYACAAA&#10;ACEAOGoF7uAAAAAJAQAADwAAAGRycy9kb3ducmV2LnhtbEyPzU7DMBCE70i8g7VIXBB1Eto0CXEq&#10;hASiNygIrm68TSL8E2w3DW/PcoLjaEYz39Sb2Wg2oQ+DswLSRQIMbevUYDsBb68P1wWwEKVVUjuL&#10;Ar4xwKY5P6tlpdzJvuC0ix2jEhsqKaCPcaw4D22PRoaFG9GSd3DeyEjSd1x5eaJyo3mWJDk3crC0&#10;0MsR73tsP3dHI6BYPk0fYXvz/N7mB13Gq/X0+OWFuLyY726BRZzjXxh+8QkdGmLau6NVgWkBdCQK&#10;KLN8DYzsclWsgO0pl6bLDHhT8/8Pmh8AAAD//wMAUEsBAi0AFAAGAAgAAAAhALaDOJL+AAAA4QEA&#10;ABMAAAAAAAAAAAAAAAAAAAAAAFtDb250ZW50X1R5cGVzXS54bWxQSwECLQAUAAYACAAAACEAOP0h&#10;/9YAAACUAQAACwAAAAAAAAAAAAAAAAAvAQAAX3JlbHMvLnJlbHNQSwECLQAUAAYACAAAACEA458v&#10;Bg8CAAAgBAAADgAAAAAAAAAAAAAAAAAuAgAAZHJzL2Uyb0RvYy54bWxQSwECLQAUAAYACAAAACEA&#10;OGoF7uAAAAAJAQAADwAAAAAAAAAAAAAAAABpBAAAZHJzL2Rvd25yZXYueG1sUEsFBgAAAAAEAAQA&#10;8wAAAHYFAAAAAA==&#10;">
                <v:textbox>
                  <w:txbxContent>
                    <w:p w14:paraId="606F3408" w14:textId="77777777" w:rsidR="00B270C3" w:rsidRPr="00B270C3" w:rsidRDefault="00B270C3" w:rsidP="00B270C3">
                      <w:pPr>
                        <w:pStyle w:val="Textoindependiente"/>
                        <w:rPr>
                          <w:rFonts w:ascii="Consolas" w:hAnsi="Consolas"/>
                          <w:sz w:val="18"/>
                          <w:szCs w:val="18"/>
                        </w:rPr>
                      </w:pPr>
                      <w:r w:rsidRPr="00B270C3">
                        <w:rPr>
                          <w:rFonts w:ascii="Consolas" w:hAnsi="Consolas"/>
                          <w:sz w:val="18"/>
                          <w:szCs w:val="18"/>
                        </w:rPr>
                        <w:t>En cumplimiento del REGLAMENTO (UE) 2016/679 DEL PARLAMENTO EUROPEO Y DEL CONSEJO de 27 de abril de 2016 relativo a la protección de las personas físicas en lo que respecta al tratamiento de datos RGPD, se le informa que los datos recogidos serán tratados con estricta confidencialidad y se almacenarán en un fichero de datos de carácter personal titularidad del AYUNTAMIENTO DE MARINA DE CUDEYO, cuya finalidad es la gestión y tramitación de lo solicitado en la presente instancia. Para el ejercicio de sus derechos de acceso, rectificación, cancelación y/</w:t>
                      </w:r>
                      <w:proofErr w:type="spellStart"/>
                      <w:r w:rsidRPr="00B270C3">
                        <w:rPr>
                          <w:rFonts w:ascii="Consolas" w:hAnsi="Consolas"/>
                          <w:sz w:val="18"/>
                          <w:szCs w:val="18"/>
                        </w:rPr>
                        <w:t>o</w:t>
                      </w:r>
                      <w:proofErr w:type="spellEnd"/>
                      <w:r w:rsidRPr="00B270C3">
                        <w:rPr>
                          <w:rFonts w:ascii="Consolas" w:hAnsi="Consolas"/>
                          <w:sz w:val="18"/>
                          <w:szCs w:val="18"/>
                        </w:rPr>
                        <w:t xml:space="preserve"> oposición deberá dirigirse a la dirección del responsable del Fichero: AYUNTAMIENTO DE MARINA DE CUDEYO, (REF.: RGPD), Plaza de la constitución nº4, 39719 Rubayo (Cantabria).</w:t>
                      </w:r>
                    </w:p>
                    <w:p w14:paraId="252C0F51" w14:textId="77777777" w:rsidR="00B270C3" w:rsidRDefault="00B270C3" w:rsidP="00B270C3"/>
                  </w:txbxContent>
                </v:textbox>
                <w10:wrap anchorx="margin"/>
              </v:shape>
            </w:pict>
          </mc:Fallback>
        </mc:AlternateContent>
      </w:r>
    </w:p>
    <w:sectPr w:rsidR="001C5AC2" w:rsidRPr="00DD0C75" w:rsidSect="00DD0C75">
      <w:headerReference w:type="default" r:id="rId8"/>
      <w:footerReference w:type="default" r:id="rId9"/>
      <w:pgSz w:w="11906" w:h="16838" w:code="9"/>
      <w:pgMar w:top="1985" w:right="1134" w:bottom="709"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84546" w14:textId="77777777" w:rsidR="00F416F0" w:rsidRDefault="00F416F0" w:rsidP="00A66232">
      <w:r>
        <w:separator/>
      </w:r>
    </w:p>
  </w:endnote>
  <w:endnote w:type="continuationSeparator" w:id="0">
    <w:p w14:paraId="4F3CFD36" w14:textId="77777777" w:rsidR="00F416F0" w:rsidRDefault="00F416F0" w:rsidP="00A6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00"/>
    <w:family w:val="modern"/>
    <w:pitch w:val="fixed"/>
    <w:sig w:usb0="E00006FF" w:usb1="0000FCFF" w:usb2="00000001"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38795" w14:textId="7C7C7797" w:rsidR="00FB2BF2" w:rsidRPr="00AB2F26" w:rsidRDefault="00DD0C75" w:rsidP="00FB2BF2">
    <w:pPr>
      <w:pStyle w:val="Piedepgina"/>
      <w:pBdr>
        <w:top w:val="single" w:sz="18" w:space="1" w:color="073E74"/>
      </w:pBdr>
      <w:tabs>
        <w:tab w:val="clear" w:pos="4252"/>
        <w:tab w:val="clear" w:pos="8504"/>
        <w:tab w:val="left" w:pos="3495"/>
      </w:tabs>
      <w:rPr>
        <w:color w:val="073E74"/>
        <w:sz w:val="16"/>
        <w:szCs w:val="18"/>
      </w:rPr>
    </w:pPr>
    <w:bookmarkStart w:id="1" w:name="_Hlk95890670"/>
    <w:bookmarkStart w:id="2" w:name="_Hlk95890671"/>
    <w:bookmarkEnd w:id="1"/>
    <w:bookmarkEnd w:id="2"/>
    <w:r>
      <w:rPr>
        <w:color w:val="073E74"/>
        <w:sz w:val="16"/>
        <w:szCs w:val="18"/>
      </w:rPr>
      <w:t>Decl-Resp</w:t>
    </w:r>
    <w:r w:rsidR="00AB2F26" w:rsidRPr="00AB2F26">
      <w:rPr>
        <w:color w:val="073E74"/>
        <w:sz w:val="16"/>
        <w:szCs w:val="18"/>
      </w:rPr>
      <w:t>-Obra-v</w:t>
    </w:r>
    <w:r>
      <w:rPr>
        <w:color w:val="073E74"/>
        <w:sz w:val="16"/>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9E26C" w14:textId="77777777" w:rsidR="00F416F0" w:rsidRDefault="00F416F0" w:rsidP="00A66232">
      <w:r>
        <w:separator/>
      </w:r>
    </w:p>
  </w:footnote>
  <w:footnote w:type="continuationSeparator" w:id="0">
    <w:p w14:paraId="216B478B" w14:textId="77777777" w:rsidR="00F416F0" w:rsidRDefault="00F416F0" w:rsidP="00A6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BF9B" w14:textId="705DFCD5" w:rsidR="00FB2BF2" w:rsidRPr="00C841BE" w:rsidRDefault="00DD0C75" w:rsidP="00FB2BF2">
    <w:pPr>
      <w:pStyle w:val="Encabezado"/>
      <w:rPr>
        <w:sz w:val="14"/>
        <w:szCs w:val="14"/>
      </w:rPr>
    </w:pPr>
    <w:r w:rsidRPr="00334C82">
      <w:rPr>
        <w:noProof/>
        <w:color w:val="17365D" w:themeColor="text2" w:themeShade="BF"/>
        <w:sz w:val="18"/>
        <w:szCs w:val="18"/>
      </w:rPr>
      <w:drawing>
        <wp:inline distT="0" distB="0" distL="0" distR="0" wp14:anchorId="60B95A22" wp14:editId="41C3B3C7">
          <wp:extent cx="1695450" cy="715482"/>
          <wp:effectExtent l="0" t="0" r="0" b="8890"/>
          <wp:docPr id="2103999842" name="Gráfico 210399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 TEXTO 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25759" cy="728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FAF"/>
    <w:multiLevelType w:val="hybridMultilevel"/>
    <w:tmpl w:val="51DCFDE2"/>
    <w:lvl w:ilvl="0" w:tplc="33D043AA">
      <w:numFmt w:val="bullet"/>
      <w:lvlText w:val="-"/>
      <w:lvlJc w:val="left"/>
      <w:pPr>
        <w:ind w:left="1065" w:hanging="705"/>
      </w:pPr>
      <w:rPr>
        <w:rFonts w:ascii="Consolas" w:eastAsia="Times New Roman" w:hAnsi="Consolas" w:cs="Times New Roman" w:hint="default"/>
      </w:rPr>
    </w:lvl>
    <w:lvl w:ilvl="1" w:tplc="53068B34">
      <w:numFmt w:val="bullet"/>
      <w:lvlText w:val=""/>
      <w:lvlJc w:val="left"/>
      <w:pPr>
        <w:ind w:left="1785" w:hanging="705"/>
      </w:pPr>
      <w:rPr>
        <w:rFonts w:ascii="Symbol" w:eastAsia="Times New Roman" w:hAnsi="Symbol"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CA1998"/>
    <w:multiLevelType w:val="hybridMultilevel"/>
    <w:tmpl w:val="FDF8B2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370EB2"/>
    <w:multiLevelType w:val="hybridMultilevel"/>
    <w:tmpl w:val="07DCE5A0"/>
    <w:lvl w:ilvl="0" w:tplc="8B4A07F2">
      <w:numFmt w:val="bullet"/>
      <w:lvlText w:val="-"/>
      <w:lvlJc w:val="left"/>
      <w:pPr>
        <w:ind w:left="360" w:hanging="360"/>
      </w:pPr>
      <w:rPr>
        <w:rFonts w:ascii="Arial" w:eastAsia="Arial" w:hAnsi="Arial" w:cs="Arial" w:hint="default"/>
        <w:w w:val="100"/>
        <w:sz w:val="20"/>
        <w:szCs w:val="20"/>
        <w:lang w:val="es-ES" w:eastAsia="es-ES" w:bidi="es-ES"/>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62580F0C"/>
    <w:multiLevelType w:val="hybridMultilevel"/>
    <w:tmpl w:val="E6F2719E"/>
    <w:lvl w:ilvl="0" w:tplc="507E6546">
      <w:numFmt w:val="bullet"/>
      <w:lvlText w:val=""/>
      <w:lvlJc w:val="left"/>
      <w:pPr>
        <w:ind w:left="907" w:hanging="360"/>
      </w:pPr>
      <w:rPr>
        <w:rFonts w:ascii="Wingdings" w:eastAsia="Wingdings" w:hAnsi="Wingdings" w:cs="Wingdings" w:hint="default"/>
        <w:w w:val="100"/>
        <w:sz w:val="16"/>
        <w:szCs w:val="16"/>
        <w:lang w:val="es-ES" w:eastAsia="es-ES" w:bidi="es-ES"/>
      </w:rPr>
    </w:lvl>
    <w:lvl w:ilvl="1" w:tplc="854C5662">
      <w:numFmt w:val="bullet"/>
      <w:lvlText w:val=""/>
      <w:lvlJc w:val="left"/>
      <w:pPr>
        <w:ind w:left="1627" w:hanging="360"/>
      </w:pPr>
      <w:rPr>
        <w:rFonts w:ascii="Wingdings" w:eastAsia="Wingdings" w:hAnsi="Wingdings" w:cs="Wingdings" w:hint="default"/>
        <w:w w:val="100"/>
        <w:sz w:val="16"/>
        <w:szCs w:val="16"/>
        <w:lang w:val="es-ES" w:eastAsia="es-ES" w:bidi="es-ES"/>
      </w:rPr>
    </w:lvl>
    <w:lvl w:ilvl="2" w:tplc="52FCFDB2">
      <w:numFmt w:val="bullet"/>
      <w:lvlText w:val="•"/>
      <w:lvlJc w:val="left"/>
      <w:pPr>
        <w:ind w:left="2518" w:hanging="360"/>
      </w:pPr>
      <w:rPr>
        <w:rFonts w:hint="default"/>
        <w:lang w:val="es-ES" w:eastAsia="es-ES" w:bidi="es-ES"/>
      </w:rPr>
    </w:lvl>
    <w:lvl w:ilvl="3" w:tplc="453C6086">
      <w:numFmt w:val="bullet"/>
      <w:lvlText w:val="•"/>
      <w:lvlJc w:val="left"/>
      <w:pPr>
        <w:ind w:left="3416" w:hanging="360"/>
      </w:pPr>
      <w:rPr>
        <w:rFonts w:hint="default"/>
        <w:lang w:val="es-ES" w:eastAsia="es-ES" w:bidi="es-ES"/>
      </w:rPr>
    </w:lvl>
    <w:lvl w:ilvl="4" w:tplc="74EC0A58">
      <w:numFmt w:val="bullet"/>
      <w:lvlText w:val="•"/>
      <w:lvlJc w:val="left"/>
      <w:pPr>
        <w:ind w:left="4315" w:hanging="360"/>
      </w:pPr>
      <w:rPr>
        <w:rFonts w:hint="default"/>
        <w:lang w:val="es-ES" w:eastAsia="es-ES" w:bidi="es-ES"/>
      </w:rPr>
    </w:lvl>
    <w:lvl w:ilvl="5" w:tplc="4FE44E48">
      <w:numFmt w:val="bullet"/>
      <w:lvlText w:val="•"/>
      <w:lvlJc w:val="left"/>
      <w:pPr>
        <w:ind w:left="5213" w:hanging="360"/>
      </w:pPr>
      <w:rPr>
        <w:rFonts w:hint="default"/>
        <w:lang w:val="es-ES" w:eastAsia="es-ES" w:bidi="es-ES"/>
      </w:rPr>
    </w:lvl>
    <w:lvl w:ilvl="6" w:tplc="977AC7A2">
      <w:numFmt w:val="bullet"/>
      <w:lvlText w:val="•"/>
      <w:lvlJc w:val="left"/>
      <w:pPr>
        <w:ind w:left="6112" w:hanging="360"/>
      </w:pPr>
      <w:rPr>
        <w:rFonts w:hint="default"/>
        <w:lang w:val="es-ES" w:eastAsia="es-ES" w:bidi="es-ES"/>
      </w:rPr>
    </w:lvl>
    <w:lvl w:ilvl="7" w:tplc="0CF804A4">
      <w:numFmt w:val="bullet"/>
      <w:lvlText w:val="•"/>
      <w:lvlJc w:val="left"/>
      <w:pPr>
        <w:ind w:left="7010" w:hanging="360"/>
      </w:pPr>
      <w:rPr>
        <w:rFonts w:hint="default"/>
        <w:lang w:val="es-ES" w:eastAsia="es-ES" w:bidi="es-ES"/>
      </w:rPr>
    </w:lvl>
    <w:lvl w:ilvl="8" w:tplc="70BC3D56">
      <w:numFmt w:val="bullet"/>
      <w:lvlText w:val="•"/>
      <w:lvlJc w:val="left"/>
      <w:pPr>
        <w:ind w:left="7909" w:hanging="360"/>
      </w:pPr>
      <w:rPr>
        <w:rFonts w:hint="default"/>
        <w:lang w:val="es-ES" w:eastAsia="es-ES" w:bidi="es-ES"/>
      </w:rPr>
    </w:lvl>
  </w:abstractNum>
  <w:abstractNum w:abstractNumId="4" w15:restartNumberingAfterBreak="0">
    <w:nsid w:val="7C731781"/>
    <w:multiLevelType w:val="hybridMultilevel"/>
    <w:tmpl w:val="C29ED5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CA2FB4"/>
    <w:multiLevelType w:val="hybridMultilevel"/>
    <w:tmpl w:val="AA400792"/>
    <w:lvl w:ilvl="0" w:tplc="507E6546">
      <w:numFmt w:val="bullet"/>
      <w:lvlText w:val=""/>
      <w:lvlJc w:val="left"/>
      <w:pPr>
        <w:ind w:left="720" w:hanging="360"/>
      </w:pPr>
      <w:rPr>
        <w:rFonts w:ascii="Wingdings" w:eastAsia="Wingdings" w:hAnsi="Wingdings" w:cs="Wingdings" w:hint="default"/>
        <w:w w:val="100"/>
        <w:sz w:val="16"/>
        <w:szCs w:val="16"/>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7A0FF8"/>
    <w:multiLevelType w:val="hybridMultilevel"/>
    <w:tmpl w:val="7AEC0E1C"/>
    <w:lvl w:ilvl="0" w:tplc="8B4A07F2">
      <w:numFmt w:val="bullet"/>
      <w:lvlText w:val="-"/>
      <w:lvlJc w:val="left"/>
      <w:pPr>
        <w:ind w:left="360" w:hanging="360"/>
      </w:pPr>
      <w:rPr>
        <w:rFonts w:ascii="Arial" w:eastAsia="Arial" w:hAnsi="Arial" w:cs="Arial" w:hint="default"/>
        <w:w w:val="100"/>
        <w:sz w:val="20"/>
        <w:szCs w:val="20"/>
        <w:lang w:val="es-ES" w:eastAsia="es-ES" w:bidi="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663434984">
    <w:abstractNumId w:val="3"/>
  </w:num>
  <w:num w:numId="2" w16cid:durableId="899363611">
    <w:abstractNumId w:val="2"/>
  </w:num>
  <w:num w:numId="3" w16cid:durableId="463893488">
    <w:abstractNumId w:val="6"/>
  </w:num>
  <w:num w:numId="4" w16cid:durableId="298733269">
    <w:abstractNumId w:val="5"/>
  </w:num>
  <w:num w:numId="5" w16cid:durableId="117527741">
    <w:abstractNumId w:val="1"/>
  </w:num>
  <w:num w:numId="6" w16cid:durableId="92748232">
    <w:abstractNumId w:val="4"/>
  </w:num>
  <w:num w:numId="7" w16cid:durableId="202566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78"/>
    <w:rsid w:val="00001FC7"/>
    <w:rsid w:val="00070663"/>
    <w:rsid w:val="000A5642"/>
    <w:rsid w:val="000A59B0"/>
    <w:rsid w:val="000F10EE"/>
    <w:rsid w:val="00120956"/>
    <w:rsid w:val="0012393F"/>
    <w:rsid w:val="001C5AC2"/>
    <w:rsid w:val="001D4ACE"/>
    <w:rsid w:val="002324CE"/>
    <w:rsid w:val="002354CF"/>
    <w:rsid w:val="00246388"/>
    <w:rsid w:val="00282BA7"/>
    <w:rsid w:val="0029290F"/>
    <w:rsid w:val="002A3827"/>
    <w:rsid w:val="002D1E03"/>
    <w:rsid w:val="002D7B2F"/>
    <w:rsid w:val="002E1245"/>
    <w:rsid w:val="00381AFC"/>
    <w:rsid w:val="00402050"/>
    <w:rsid w:val="004255C9"/>
    <w:rsid w:val="004A1CF1"/>
    <w:rsid w:val="004A372D"/>
    <w:rsid w:val="004A4D54"/>
    <w:rsid w:val="004D3EBC"/>
    <w:rsid w:val="00521F5F"/>
    <w:rsid w:val="00545FB6"/>
    <w:rsid w:val="00550441"/>
    <w:rsid w:val="005D4ABC"/>
    <w:rsid w:val="005D6B03"/>
    <w:rsid w:val="005D7802"/>
    <w:rsid w:val="005E1D16"/>
    <w:rsid w:val="005E503F"/>
    <w:rsid w:val="00625D3D"/>
    <w:rsid w:val="00645868"/>
    <w:rsid w:val="00665AC7"/>
    <w:rsid w:val="006B02C1"/>
    <w:rsid w:val="006C0118"/>
    <w:rsid w:val="00754633"/>
    <w:rsid w:val="00760030"/>
    <w:rsid w:val="007B5C78"/>
    <w:rsid w:val="007C26CB"/>
    <w:rsid w:val="00806621"/>
    <w:rsid w:val="008776D1"/>
    <w:rsid w:val="008819CA"/>
    <w:rsid w:val="008F4118"/>
    <w:rsid w:val="008F4F87"/>
    <w:rsid w:val="008F55B8"/>
    <w:rsid w:val="00940BD1"/>
    <w:rsid w:val="00942FD0"/>
    <w:rsid w:val="00952440"/>
    <w:rsid w:val="00961B70"/>
    <w:rsid w:val="009A2B19"/>
    <w:rsid w:val="00A01284"/>
    <w:rsid w:val="00A66232"/>
    <w:rsid w:val="00AB2F26"/>
    <w:rsid w:val="00AC4AA3"/>
    <w:rsid w:val="00AC58CC"/>
    <w:rsid w:val="00AD2B69"/>
    <w:rsid w:val="00B270C3"/>
    <w:rsid w:val="00B63B22"/>
    <w:rsid w:val="00B81342"/>
    <w:rsid w:val="00BF5BD9"/>
    <w:rsid w:val="00C45805"/>
    <w:rsid w:val="00C86DAA"/>
    <w:rsid w:val="00C92533"/>
    <w:rsid w:val="00CA28AE"/>
    <w:rsid w:val="00CA4542"/>
    <w:rsid w:val="00CA4FD9"/>
    <w:rsid w:val="00CE07BB"/>
    <w:rsid w:val="00CE2B19"/>
    <w:rsid w:val="00CE4CD5"/>
    <w:rsid w:val="00D06621"/>
    <w:rsid w:val="00D343A6"/>
    <w:rsid w:val="00D90316"/>
    <w:rsid w:val="00DD0C75"/>
    <w:rsid w:val="00E67F55"/>
    <w:rsid w:val="00E7079A"/>
    <w:rsid w:val="00EA71E2"/>
    <w:rsid w:val="00EB0330"/>
    <w:rsid w:val="00EB7C82"/>
    <w:rsid w:val="00ED6067"/>
    <w:rsid w:val="00EE3148"/>
    <w:rsid w:val="00F416F0"/>
    <w:rsid w:val="00F63FA3"/>
    <w:rsid w:val="00F9244F"/>
    <w:rsid w:val="00F9779F"/>
    <w:rsid w:val="00FB2BF2"/>
    <w:rsid w:val="00FB3376"/>
    <w:rsid w:val="00FC0B08"/>
    <w:rsid w:val="00FD7EC4"/>
    <w:rsid w:val="00FE4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C3D10"/>
  <w15:docId w15:val="{C349A433-1CE3-49E1-BED2-557ABDDE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78"/>
    <w:pPr>
      <w:spacing w:after="0" w:line="240" w:lineRule="auto"/>
      <w:jc w:val="both"/>
    </w:pPr>
    <w:rPr>
      <w:rFonts w:ascii="Consolas" w:eastAsia="Times New Roman" w:hAnsi="Consolas" w:cs="Times New Roman"/>
      <w:szCs w:val="24"/>
    </w:rPr>
  </w:style>
  <w:style w:type="paragraph" w:styleId="Ttulo1">
    <w:name w:val="heading 1"/>
    <w:basedOn w:val="Normal"/>
    <w:next w:val="Normal"/>
    <w:link w:val="Ttulo1Car"/>
    <w:uiPriority w:val="9"/>
    <w:qFormat/>
    <w:rsid w:val="001C5AC2"/>
    <w:pPr>
      <w:keepNext/>
      <w:keepLines/>
      <w:spacing w:before="240"/>
      <w:outlineLvl w:val="0"/>
    </w:pPr>
    <w:rPr>
      <w:rFonts w:eastAsiaTheme="majorEastAsia" w:cstheme="majorBidi"/>
      <w:b/>
      <w:color w:val="365F91" w:themeColor="accent1" w:themeShade="BF"/>
      <w:sz w:val="28"/>
      <w:szCs w:val="32"/>
    </w:rPr>
  </w:style>
  <w:style w:type="paragraph" w:styleId="Ttulo2">
    <w:name w:val="heading 2"/>
    <w:basedOn w:val="Normal"/>
    <w:next w:val="Normal"/>
    <w:link w:val="Ttulo2Car"/>
    <w:uiPriority w:val="9"/>
    <w:semiHidden/>
    <w:unhideWhenUsed/>
    <w:qFormat/>
    <w:rsid w:val="001C5AC2"/>
    <w:pPr>
      <w:keepNext/>
      <w:keepLines/>
      <w:spacing w:before="40"/>
      <w:outlineLvl w:val="1"/>
    </w:pPr>
    <w:rPr>
      <w:rFonts w:eastAsiaTheme="majorEastAsia" w:cstheme="majorBidi"/>
      <w:b/>
      <w:color w:val="365F91"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232"/>
    <w:pPr>
      <w:tabs>
        <w:tab w:val="center" w:pos="4252"/>
        <w:tab w:val="right" w:pos="8504"/>
      </w:tabs>
    </w:pPr>
  </w:style>
  <w:style w:type="character" w:customStyle="1" w:styleId="EncabezadoCar">
    <w:name w:val="Encabezado Car"/>
    <w:basedOn w:val="Fuentedeprrafopredeter"/>
    <w:link w:val="Encabezado"/>
    <w:uiPriority w:val="99"/>
    <w:rsid w:val="00A66232"/>
  </w:style>
  <w:style w:type="paragraph" w:styleId="Piedepgina">
    <w:name w:val="footer"/>
    <w:basedOn w:val="Normal"/>
    <w:link w:val="PiedepginaCar"/>
    <w:uiPriority w:val="99"/>
    <w:unhideWhenUsed/>
    <w:rsid w:val="00A66232"/>
    <w:pPr>
      <w:tabs>
        <w:tab w:val="center" w:pos="4252"/>
        <w:tab w:val="right" w:pos="8504"/>
      </w:tabs>
    </w:pPr>
  </w:style>
  <w:style w:type="character" w:customStyle="1" w:styleId="PiedepginaCar">
    <w:name w:val="Pie de página Car"/>
    <w:basedOn w:val="Fuentedeprrafopredeter"/>
    <w:link w:val="Piedepgina"/>
    <w:uiPriority w:val="99"/>
    <w:rsid w:val="00A66232"/>
  </w:style>
  <w:style w:type="paragraph" w:styleId="Textodeglobo">
    <w:name w:val="Balloon Text"/>
    <w:basedOn w:val="Normal"/>
    <w:link w:val="TextodegloboCar"/>
    <w:uiPriority w:val="99"/>
    <w:semiHidden/>
    <w:unhideWhenUsed/>
    <w:rsid w:val="00A66232"/>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232"/>
    <w:rPr>
      <w:rFonts w:ascii="Tahoma" w:hAnsi="Tahoma" w:cs="Tahoma"/>
      <w:sz w:val="16"/>
      <w:szCs w:val="16"/>
    </w:rPr>
  </w:style>
  <w:style w:type="table" w:styleId="Tablaconcuadrcula">
    <w:name w:val="Table Grid"/>
    <w:basedOn w:val="Tablanormal"/>
    <w:uiPriority w:val="59"/>
    <w:rsid w:val="00CE2B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1C5AC2"/>
    <w:pPr>
      <w:pBdr>
        <w:top w:val="single" w:sz="8" w:space="1" w:color="275787"/>
        <w:left w:val="single" w:sz="8" w:space="4" w:color="275787"/>
        <w:bottom w:val="single" w:sz="8" w:space="4" w:color="4F81BD" w:themeColor="accent1"/>
        <w:right w:val="single" w:sz="8" w:space="4" w:color="275787"/>
      </w:pBdr>
      <w:shd w:val="clear" w:color="auto" w:fill="275787"/>
      <w:spacing w:after="300"/>
      <w:contextualSpacing/>
      <w:jc w:val="center"/>
    </w:pPr>
    <w:rPr>
      <w:rFonts w:eastAsiaTheme="majorEastAsia" w:cstheme="majorBidi"/>
      <w:b/>
      <w:color w:val="FFFFFF" w:themeColor="background1"/>
      <w:spacing w:val="5"/>
      <w:kern w:val="28"/>
      <w:sz w:val="32"/>
      <w:szCs w:val="52"/>
    </w:rPr>
  </w:style>
  <w:style w:type="character" w:customStyle="1" w:styleId="TtuloCar">
    <w:name w:val="Título Car"/>
    <w:basedOn w:val="Fuentedeprrafopredeter"/>
    <w:link w:val="Ttulo"/>
    <w:uiPriority w:val="10"/>
    <w:rsid w:val="001C5AC2"/>
    <w:rPr>
      <w:rFonts w:ascii="Consolas" w:eastAsiaTheme="majorEastAsia" w:hAnsi="Consolas" w:cstheme="majorBidi"/>
      <w:b/>
      <w:color w:val="FFFFFF" w:themeColor="background1"/>
      <w:spacing w:val="5"/>
      <w:kern w:val="28"/>
      <w:sz w:val="32"/>
      <w:szCs w:val="52"/>
      <w:shd w:val="clear" w:color="auto" w:fill="275787"/>
    </w:rPr>
  </w:style>
  <w:style w:type="paragraph" w:styleId="Cita">
    <w:name w:val="Quote"/>
    <w:basedOn w:val="Normal"/>
    <w:next w:val="Normal"/>
    <w:link w:val="CitaCar"/>
    <w:uiPriority w:val="29"/>
    <w:qFormat/>
    <w:rsid w:val="00AC58CC"/>
    <w:rPr>
      <w:rFonts w:ascii="Courier New" w:hAnsi="Courier New"/>
      <w:iCs/>
      <w:color w:val="000000" w:themeColor="text1"/>
      <w:sz w:val="20"/>
    </w:rPr>
  </w:style>
  <w:style w:type="character" w:customStyle="1" w:styleId="CitaCar">
    <w:name w:val="Cita Car"/>
    <w:basedOn w:val="Fuentedeprrafopredeter"/>
    <w:link w:val="Cita"/>
    <w:uiPriority w:val="29"/>
    <w:rsid w:val="00AC58CC"/>
    <w:rPr>
      <w:rFonts w:ascii="Courier New" w:hAnsi="Courier New"/>
      <w:iCs/>
      <w:color w:val="000000" w:themeColor="text1"/>
      <w:sz w:val="20"/>
    </w:rPr>
  </w:style>
  <w:style w:type="paragraph" w:styleId="Subttulo">
    <w:name w:val="Subtitle"/>
    <w:basedOn w:val="Normal"/>
    <w:next w:val="Normal"/>
    <w:link w:val="SubttuloCar"/>
    <w:uiPriority w:val="11"/>
    <w:qFormat/>
    <w:rsid w:val="00CA4542"/>
    <w:pPr>
      <w:numPr>
        <w:ilvl w:val="1"/>
      </w:numPr>
      <w:pBdr>
        <w:top w:val="single" w:sz="4" w:space="1" w:color="275787"/>
        <w:left w:val="single" w:sz="4" w:space="4" w:color="275787"/>
        <w:bottom w:val="single" w:sz="4" w:space="1" w:color="275787"/>
        <w:right w:val="single" w:sz="4" w:space="4" w:color="275787"/>
      </w:pBdr>
    </w:pPr>
    <w:rPr>
      <w:rFonts w:eastAsiaTheme="majorEastAsia" w:cstheme="majorBidi"/>
      <w:i/>
      <w:iCs/>
      <w:color w:val="275787"/>
      <w:spacing w:val="15"/>
      <w:sz w:val="24"/>
    </w:rPr>
  </w:style>
  <w:style w:type="character" w:customStyle="1" w:styleId="SubttuloCar">
    <w:name w:val="Subtítulo Car"/>
    <w:basedOn w:val="Fuentedeprrafopredeter"/>
    <w:link w:val="Subttulo"/>
    <w:uiPriority w:val="11"/>
    <w:rsid w:val="00CA4542"/>
    <w:rPr>
      <w:rFonts w:ascii="Times New Roman" w:eastAsiaTheme="majorEastAsia" w:hAnsi="Times New Roman" w:cstheme="majorBidi"/>
      <w:i/>
      <w:iCs/>
      <w:color w:val="275787"/>
      <w:spacing w:val="15"/>
      <w:sz w:val="24"/>
      <w:szCs w:val="24"/>
    </w:rPr>
  </w:style>
  <w:style w:type="character" w:styleId="Hipervnculo">
    <w:name w:val="Hyperlink"/>
    <w:basedOn w:val="Fuentedeprrafopredeter"/>
    <w:uiPriority w:val="99"/>
    <w:unhideWhenUsed/>
    <w:rsid w:val="00760030"/>
    <w:rPr>
      <w:color w:val="0000FF" w:themeColor="hyperlink"/>
      <w:u w:val="single"/>
    </w:rPr>
  </w:style>
  <w:style w:type="character" w:customStyle="1" w:styleId="Ttulo1Car">
    <w:name w:val="Título 1 Car"/>
    <w:basedOn w:val="Fuentedeprrafopredeter"/>
    <w:link w:val="Ttulo1"/>
    <w:uiPriority w:val="9"/>
    <w:rsid w:val="001C5AC2"/>
    <w:rPr>
      <w:rFonts w:ascii="Consolas" w:eastAsiaTheme="majorEastAsia" w:hAnsi="Consolas" w:cstheme="majorBidi"/>
      <w:b/>
      <w:color w:val="365F91" w:themeColor="accent1" w:themeShade="BF"/>
      <w:sz w:val="28"/>
      <w:szCs w:val="32"/>
    </w:rPr>
  </w:style>
  <w:style w:type="character" w:customStyle="1" w:styleId="Ttulo2Car">
    <w:name w:val="Título 2 Car"/>
    <w:basedOn w:val="Fuentedeprrafopredeter"/>
    <w:link w:val="Ttulo2"/>
    <w:uiPriority w:val="9"/>
    <w:semiHidden/>
    <w:rsid w:val="001C5AC2"/>
    <w:rPr>
      <w:rFonts w:ascii="Consolas" w:eastAsiaTheme="majorEastAsia" w:hAnsi="Consolas" w:cstheme="majorBidi"/>
      <w:b/>
      <w:color w:val="365F91" w:themeColor="accent1" w:themeShade="BF"/>
      <w:sz w:val="24"/>
      <w:szCs w:val="26"/>
    </w:rPr>
  </w:style>
  <w:style w:type="paragraph" w:styleId="Citadestacada">
    <w:name w:val="Intense Quote"/>
    <w:basedOn w:val="Normal"/>
    <w:next w:val="Normal"/>
    <w:link w:val="CitadestacadaCar"/>
    <w:uiPriority w:val="30"/>
    <w:qFormat/>
    <w:rsid w:val="001C5A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1C5AC2"/>
    <w:rPr>
      <w:rFonts w:ascii="Consolas" w:hAnsi="Consolas"/>
      <w:i/>
      <w:iCs/>
      <w:color w:val="4F81BD" w:themeColor="accent1"/>
    </w:rPr>
  </w:style>
  <w:style w:type="paragraph" w:styleId="Textoindependiente">
    <w:name w:val="Body Text"/>
    <w:basedOn w:val="Normal"/>
    <w:link w:val="TextoindependienteCar"/>
    <w:semiHidden/>
    <w:rsid w:val="007B5C78"/>
    <w:rPr>
      <w:rFonts w:ascii="Courier New" w:hAnsi="Courier New"/>
    </w:rPr>
  </w:style>
  <w:style w:type="character" w:customStyle="1" w:styleId="TextoindependienteCar">
    <w:name w:val="Texto independiente Car"/>
    <w:basedOn w:val="Fuentedeprrafopredeter"/>
    <w:link w:val="Textoindependiente"/>
    <w:semiHidden/>
    <w:rsid w:val="007B5C78"/>
    <w:rPr>
      <w:rFonts w:ascii="Courier New" w:eastAsia="Times New Roman" w:hAnsi="Courier New" w:cs="Times New Roman"/>
      <w:szCs w:val="24"/>
    </w:rPr>
  </w:style>
  <w:style w:type="paragraph" w:styleId="Prrafodelista">
    <w:name w:val="List Paragraph"/>
    <w:basedOn w:val="Normal"/>
    <w:uiPriority w:val="1"/>
    <w:qFormat/>
    <w:rsid w:val="007B5C78"/>
    <w:pPr>
      <w:ind w:left="720"/>
    </w:pPr>
    <w:rPr>
      <w:rFonts w:ascii="Garamond" w:hAnsi="Garamond"/>
      <w:szCs w:val="22"/>
    </w:rPr>
  </w:style>
  <w:style w:type="table" w:customStyle="1" w:styleId="TableNormal">
    <w:name w:val="Table Normal"/>
    <w:uiPriority w:val="2"/>
    <w:semiHidden/>
    <w:unhideWhenUsed/>
    <w:qFormat/>
    <w:rsid w:val="007B5C7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B5C78"/>
    <w:pPr>
      <w:widowControl w:val="0"/>
      <w:autoSpaceDE w:val="0"/>
      <w:autoSpaceDN w:val="0"/>
      <w:ind w:left="70"/>
    </w:pPr>
    <w:rPr>
      <w:rFonts w:ascii="Arial" w:eastAsia="Arial" w:hAnsi="Arial" w:cs="Arial"/>
      <w:szCs w:val="22"/>
      <w:lang w:bidi="es-ES"/>
    </w:rPr>
  </w:style>
  <w:style w:type="character" w:styleId="Textodelmarcadordeposicin">
    <w:name w:val="Placeholder Text"/>
    <w:basedOn w:val="Fuentedeprrafopredeter"/>
    <w:uiPriority w:val="99"/>
    <w:semiHidden/>
    <w:rsid w:val="00665AC7"/>
    <w:rPr>
      <w:color w:val="666666"/>
    </w:rPr>
  </w:style>
  <w:style w:type="paragraph" w:styleId="Sinespaciado">
    <w:name w:val="No Spacing"/>
    <w:uiPriority w:val="1"/>
    <w:qFormat/>
    <w:rsid w:val="00DD0C75"/>
    <w:pPr>
      <w:spacing w:after="0" w:line="240" w:lineRule="auto"/>
      <w:jc w:val="both"/>
    </w:pPr>
    <w:rPr>
      <w:rFonts w:ascii="Consolas" w:eastAsia="Times New Roman" w:hAnsi="Consola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OMUN%20A%20TODOS\Plantillas\Ayuntami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EC80C-C6DC-4D6C-971C-64E0E191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Ayuntamiento.dotx</Template>
  <TotalTime>20</TotalTime>
  <Pages>2</Pages>
  <Words>866</Words>
  <Characters>4763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 Bezanilla Díaz</dc:creator>
  <cp:lastModifiedBy>Ignacio Bezanilla</cp:lastModifiedBy>
  <cp:revision>4</cp:revision>
  <cp:lastPrinted>2024-04-05T05:11:00Z</cp:lastPrinted>
  <dcterms:created xsi:type="dcterms:W3CDTF">2024-10-30T05:38:00Z</dcterms:created>
  <dcterms:modified xsi:type="dcterms:W3CDTF">2025-03-07T07:17:00Z</dcterms:modified>
</cp:coreProperties>
</file>